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BAB5" w14:textId="77777777" w:rsidR="00D440F6" w:rsidRPr="000438A2" w:rsidRDefault="00D440F6" w:rsidP="00D440F6">
      <w:pPr>
        <w:pStyle w:val="Default"/>
        <w:jc w:val="center"/>
        <w:rPr>
          <w:color w:val="A02B93" w:themeColor="accent5"/>
        </w:rPr>
      </w:pPr>
      <w:r w:rsidRPr="000438A2">
        <w:rPr>
          <w:noProof/>
          <w:color w:val="A02B93" w:themeColor="accent5"/>
        </w:rPr>
        <w:drawing>
          <wp:inline distT="0" distB="0" distL="0" distR="0" wp14:anchorId="105A112A" wp14:editId="39B04D48">
            <wp:extent cx="1207008" cy="1207008"/>
            <wp:effectExtent l="0" t="0" r="0" b="0"/>
            <wp:docPr id="2" name="Picture 2" descr="A green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circle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00" cy="1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9A95" w14:textId="0F1F1D71" w:rsidR="00D440F6" w:rsidRPr="00D440F6" w:rsidRDefault="00D440F6" w:rsidP="161BD60E">
      <w:pPr>
        <w:pStyle w:val="Default"/>
        <w:jc w:val="center"/>
        <w:rPr>
          <w:color w:val="404040" w:themeColor="text1" w:themeTint="BF"/>
          <w:sz w:val="28"/>
          <w:szCs w:val="28"/>
        </w:rPr>
      </w:pPr>
      <w:r w:rsidRPr="7134B772">
        <w:rPr>
          <w:color w:val="000000" w:themeColor="text1"/>
          <w:sz w:val="28"/>
          <w:szCs w:val="28"/>
        </w:rPr>
        <w:t>Lime x</w:t>
      </w:r>
      <w:r w:rsidR="514C1ED4" w:rsidRPr="7134B772">
        <w:rPr>
          <w:color w:val="000000" w:themeColor="text1"/>
          <w:sz w:val="28"/>
          <w:szCs w:val="28"/>
        </w:rPr>
        <w:t xml:space="preserve"> </w:t>
      </w:r>
      <w:r w:rsidR="79F6EB94" w:rsidRPr="7134B772">
        <w:rPr>
          <w:color w:val="000000" w:themeColor="text1"/>
          <w:sz w:val="28"/>
          <w:szCs w:val="28"/>
        </w:rPr>
        <w:t>Houston</w:t>
      </w:r>
      <w:r w:rsidRPr="7134B772">
        <w:rPr>
          <w:color w:val="000000" w:themeColor="text1"/>
          <w:sz w:val="28"/>
          <w:szCs w:val="28"/>
        </w:rPr>
        <w:t xml:space="preserve"> Incentive</w:t>
      </w:r>
    </w:p>
    <w:p w14:paraId="32DFFE07" w14:textId="77777777" w:rsidR="00D440F6" w:rsidRPr="00D440F6" w:rsidRDefault="00D440F6" w:rsidP="00D440F6">
      <w:pPr>
        <w:pStyle w:val="Default"/>
        <w:jc w:val="center"/>
        <w:rPr>
          <w:bCs/>
          <w:color w:val="404040" w:themeColor="text1" w:themeTint="BF"/>
          <w:sz w:val="28"/>
          <w:szCs w:val="28"/>
        </w:rPr>
      </w:pPr>
      <w:r w:rsidRPr="00D440F6">
        <w:rPr>
          <w:bCs/>
          <w:color w:val="404040" w:themeColor="text1" w:themeTint="BF"/>
        </w:rPr>
        <w:t>Terms &amp; Conditions</w:t>
      </w:r>
    </w:p>
    <w:p w14:paraId="56211959" w14:textId="77777777" w:rsidR="00D440F6" w:rsidRPr="000438A2" w:rsidRDefault="00D440F6" w:rsidP="00D440F6">
      <w:pPr>
        <w:pStyle w:val="Default"/>
        <w:rPr>
          <w:bCs/>
          <w:color w:val="A02B93" w:themeColor="accent5"/>
        </w:rPr>
      </w:pPr>
    </w:p>
    <w:p w14:paraId="4ED65E1F" w14:textId="77777777" w:rsidR="00D440F6" w:rsidRPr="00EB4BA9" w:rsidRDefault="00D440F6" w:rsidP="00D440F6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00EB4BA9">
        <w:rPr>
          <w:color w:val="494949"/>
          <w:sz w:val="20"/>
          <w:szCs w:val="20"/>
        </w:rPr>
        <w:t>The prize draw is open to UK operators that have a live Flights or Groups account with Lime.</w:t>
      </w:r>
    </w:p>
    <w:p w14:paraId="10E5AF98" w14:textId="77777777" w:rsidR="00D440F6" w:rsidRPr="00EB4BA9" w:rsidRDefault="00D440F6" w:rsidP="00D440F6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00EB4BA9">
        <w:rPr>
          <w:color w:val="494949"/>
          <w:sz w:val="20"/>
          <w:szCs w:val="20"/>
        </w:rPr>
        <w:t xml:space="preserve">Employees of Lime, British Airways and any companies affiliated (other than a registered account) to those mentioned are not eligible to enter. </w:t>
      </w:r>
    </w:p>
    <w:p w14:paraId="568E1603" w14:textId="1423A55F" w:rsidR="00D440F6" w:rsidRPr="00EB4BA9" w:rsidRDefault="00D440F6" w:rsidP="00D440F6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16863A68">
        <w:rPr>
          <w:color w:val="494949"/>
          <w:sz w:val="20"/>
          <w:szCs w:val="20"/>
        </w:rPr>
        <w:t xml:space="preserve">To </w:t>
      </w:r>
      <w:r w:rsidR="24637886" w:rsidRPr="16863A68">
        <w:rPr>
          <w:color w:val="494949"/>
          <w:sz w:val="20"/>
          <w:szCs w:val="20"/>
        </w:rPr>
        <w:t>enter</w:t>
      </w:r>
      <w:r w:rsidR="04441BA1" w:rsidRPr="16863A68">
        <w:rPr>
          <w:color w:val="494949"/>
          <w:sz w:val="20"/>
          <w:szCs w:val="20"/>
        </w:rPr>
        <w:t xml:space="preserve"> the prize draw for one of two £250 vouchers</w:t>
      </w:r>
      <w:r w:rsidRPr="16863A68">
        <w:rPr>
          <w:color w:val="494949"/>
          <w:sz w:val="20"/>
          <w:szCs w:val="20"/>
        </w:rPr>
        <w:t xml:space="preserve">, </w:t>
      </w:r>
      <w:r w:rsidR="6E94B889" w:rsidRPr="16863A68">
        <w:rPr>
          <w:color w:val="494949"/>
          <w:sz w:val="20"/>
          <w:szCs w:val="20"/>
        </w:rPr>
        <w:t>book British Airways flights to Houston via Lime between</w:t>
      </w:r>
      <w:r w:rsidR="53DBFE6C" w:rsidRPr="16863A68">
        <w:rPr>
          <w:color w:val="494949"/>
          <w:sz w:val="20"/>
          <w:szCs w:val="20"/>
        </w:rPr>
        <w:t xml:space="preserve"> 4 September 2025 and 9 October 2025</w:t>
      </w:r>
      <w:r w:rsidR="2FC1B888" w:rsidRPr="16863A68">
        <w:rPr>
          <w:color w:val="494949"/>
          <w:sz w:val="20"/>
          <w:szCs w:val="20"/>
        </w:rPr>
        <w:t>.</w:t>
      </w:r>
    </w:p>
    <w:p w14:paraId="2BFB7038" w14:textId="44A81482" w:rsidR="5D881D8F" w:rsidRDefault="5D881D8F" w:rsidP="3771B07C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16863A68">
        <w:rPr>
          <w:color w:val="494949"/>
          <w:sz w:val="20"/>
          <w:szCs w:val="20"/>
        </w:rPr>
        <w:t xml:space="preserve">To enter the prize draw for one of two £50 </w:t>
      </w:r>
      <w:r w:rsidR="1FF02224" w:rsidRPr="16863A68">
        <w:rPr>
          <w:color w:val="494949"/>
          <w:sz w:val="20"/>
          <w:szCs w:val="20"/>
        </w:rPr>
        <w:t xml:space="preserve">Amazon </w:t>
      </w:r>
      <w:r w:rsidRPr="16863A68">
        <w:rPr>
          <w:color w:val="494949"/>
          <w:sz w:val="20"/>
          <w:szCs w:val="20"/>
        </w:rPr>
        <w:t>vouchers, successfully answer all questions in the Houston quiz correctly by 9 October 2025.</w:t>
      </w:r>
    </w:p>
    <w:p w14:paraId="23EF48FC" w14:textId="00F0C5DB" w:rsidR="00D440F6" w:rsidRPr="00D440F6" w:rsidRDefault="00D440F6" w:rsidP="00D440F6">
      <w:pPr>
        <w:pStyle w:val="Default"/>
        <w:numPr>
          <w:ilvl w:val="0"/>
          <w:numId w:val="2"/>
        </w:numPr>
        <w:spacing w:after="307"/>
        <w:rPr>
          <w:color w:val="404040" w:themeColor="text1" w:themeTint="BF"/>
          <w:sz w:val="20"/>
          <w:szCs w:val="20"/>
        </w:rPr>
      </w:pPr>
      <w:r w:rsidRPr="16863A68">
        <w:rPr>
          <w:color w:val="000000" w:themeColor="text1"/>
          <w:sz w:val="20"/>
          <w:szCs w:val="20"/>
        </w:rPr>
        <w:t>Prizes to be awarded:</w:t>
      </w:r>
    </w:p>
    <w:p w14:paraId="6DE7D801" w14:textId="77BFF723" w:rsidR="0A01CFF1" w:rsidRDefault="0A01CFF1" w:rsidP="7134B772">
      <w:pPr>
        <w:pStyle w:val="Default"/>
        <w:ind w:left="720"/>
        <w:rPr>
          <w:color w:val="494949"/>
          <w:sz w:val="20"/>
          <w:szCs w:val="20"/>
        </w:rPr>
      </w:pPr>
      <w:r w:rsidRPr="16863A68">
        <w:rPr>
          <w:color w:val="494949"/>
          <w:sz w:val="20"/>
          <w:szCs w:val="20"/>
        </w:rPr>
        <w:t>One of two £250 vouchers of your choice</w:t>
      </w:r>
      <w:r w:rsidR="6EE777C9" w:rsidRPr="16863A68">
        <w:rPr>
          <w:color w:val="494949"/>
          <w:sz w:val="20"/>
          <w:szCs w:val="20"/>
        </w:rPr>
        <w:t xml:space="preserve"> awarded to our top bookers</w:t>
      </w:r>
      <w:r w:rsidRPr="16863A68">
        <w:rPr>
          <w:color w:val="494949"/>
          <w:sz w:val="20"/>
          <w:szCs w:val="20"/>
        </w:rPr>
        <w:t>.</w:t>
      </w:r>
    </w:p>
    <w:p w14:paraId="66C20AEA" w14:textId="1B68BB4E" w:rsidR="3771B07C" w:rsidRDefault="3771B07C" w:rsidP="3771B07C">
      <w:pPr>
        <w:pStyle w:val="Default"/>
        <w:ind w:left="720"/>
        <w:rPr>
          <w:color w:val="494949"/>
          <w:sz w:val="20"/>
          <w:szCs w:val="20"/>
        </w:rPr>
      </w:pPr>
    </w:p>
    <w:p w14:paraId="73DD4C54" w14:textId="291A3BA1" w:rsidR="517F04BD" w:rsidRDefault="517F04BD" w:rsidP="3771B07C">
      <w:pPr>
        <w:pStyle w:val="Default"/>
        <w:ind w:left="720"/>
        <w:rPr>
          <w:color w:val="494949"/>
          <w:sz w:val="20"/>
          <w:szCs w:val="20"/>
        </w:rPr>
      </w:pPr>
      <w:r w:rsidRPr="16863A68">
        <w:rPr>
          <w:color w:val="494949"/>
          <w:sz w:val="20"/>
          <w:szCs w:val="20"/>
        </w:rPr>
        <w:t>One of two £50</w:t>
      </w:r>
      <w:r w:rsidR="52BFEAF0" w:rsidRPr="16863A68">
        <w:rPr>
          <w:color w:val="494949"/>
          <w:sz w:val="20"/>
          <w:szCs w:val="20"/>
        </w:rPr>
        <w:t xml:space="preserve"> Amazon</w:t>
      </w:r>
      <w:r w:rsidRPr="16863A68">
        <w:rPr>
          <w:color w:val="494949"/>
          <w:sz w:val="20"/>
          <w:szCs w:val="20"/>
        </w:rPr>
        <w:t xml:space="preserve"> vouchers</w:t>
      </w:r>
      <w:r w:rsidR="1AB9785B" w:rsidRPr="16863A68">
        <w:rPr>
          <w:color w:val="494949"/>
          <w:sz w:val="20"/>
          <w:szCs w:val="20"/>
        </w:rPr>
        <w:t xml:space="preserve"> selected at random.</w:t>
      </w:r>
    </w:p>
    <w:p w14:paraId="36405D69" w14:textId="77777777" w:rsidR="00D440F6" w:rsidRPr="00A27702" w:rsidRDefault="00D440F6" w:rsidP="00D440F6">
      <w:pPr>
        <w:pStyle w:val="Default"/>
        <w:rPr>
          <w:i/>
          <w:iCs/>
          <w:color w:val="494949"/>
          <w:sz w:val="18"/>
          <w:szCs w:val="18"/>
        </w:rPr>
      </w:pPr>
    </w:p>
    <w:p w14:paraId="5E4C4FC6" w14:textId="77777777" w:rsidR="00D440F6" w:rsidRPr="00EB4BA9" w:rsidRDefault="00D440F6" w:rsidP="00D440F6">
      <w:pPr>
        <w:pStyle w:val="Default"/>
        <w:ind w:left="720"/>
        <w:rPr>
          <w:color w:val="494949"/>
          <w:sz w:val="20"/>
          <w:szCs w:val="20"/>
        </w:rPr>
      </w:pPr>
    </w:p>
    <w:p w14:paraId="309D3579" w14:textId="069DCCE9" w:rsidR="00D440F6" w:rsidRDefault="00D440F6" w:rsidP="00D440F6">
      <w:pPr>
        <w:pStyle w:val="Default"/>
        <w:spacing w:after="307"/>
        <w:ind w:left="720"/>
        <w:rPr>
          <w:color w:val="494949"/>
          <w:sz w:val="20"/>
          <w:szCs w:val="20"/>
        </w:rPr>
      </w:pPr>
      <w:r w:rsidRPr="161BD60E">
        <w:rPr>
          <w:color w:val="494949"/>
          <w:sz w:val="20"/>
          <w:szCs w:val="20"/>
        </w:rPr>
        <w:t xml:space="preserve">Winners for the booking incentive will be notified by the end of </w:t>
      </w:r>
      <w:r w:rsidR="0ADB8D8A" w:rsidRPr="161BD60E">
        <w:rPr>
          <w:color w:val="494949"/>
          <w:sz w:val="20"/>
          <w:szCs w:val="20"/>
        </w:rPr>
        <w:t xml:space="preserve">November </w:t>
      </w:r>
      <w:r w:rsidRPr="161BD60E">
        <w:rPr>
          <w:color w:val="494949"/>
          <w:sz w:val="20"/>
          <w:szCs w:val="20"/>
        </w:rPr>
        <w:t xml:space="preserve">2025. </w:t>
      </w:r>
    </w:p>
    <w:p w14:paraId="1A1934EE" w14:textId="77777777" w:rsidR="00D440F6" w:rsidRPr="00EB4BA9" w:rsidRDefault="00D440F6" w:rsidP="00D440F6">
      <w:pPr>
        <w:pStyle w:val="Default"/>
        <w:spacing w:after="307"/>
        <w:ind w:left="720"/>
        <w:rPr>
          <w:b/>
          <w:bCs/>
          <w:color w:val="494949"/>
          <w:sz w:val="20"/>
          <w:szCs w:val="20"/>
        </w:rPr>
      </w:pPr>
      <w:r w:rsidRPr="00EB4BA9">
        <w:rPr>
          <w:b/>
          <w:bCs/>
          <w:color w:val="494949"/>
          <w:sz w:val="20"/>
          <w:szCs w:val="20"/>
        </w:rPr>
        <w:t>Prize specifics:</w:t>
      </w:r>
    </w:p>
    <w:p w14:paraId="54105D5C" w14:textId="77777777" w:rsidR="00D440F6" w:rsidRPr="00EB4BA9" w:rsidRDefault="00D440F6" w:rsidP="00D440F6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00EB4BA9">
        <w:rPr>
          <w:color w:val="494949"/>
          <w:sz w:val="20"/>
          <w:szCs w:val="20"/>
        </w:rPr>
        <w:t xml:space="preserve">Prizes are non-changeable, non-transferable and no cash alternative is available. </w:t>
      </w:r>
    </w:p>
    <w:p w14:paraId="12DA7687" w14:textId="77777777" w:rsidR="00D440F6" w:rsidRPr="00EB4BA9" w:rsidRDefault="00D440F6" w:rsidP="00D440F6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00EB4BA9">
        <w:rPr>
          <w:color w:val="494949"/>
          <w:sz w:val="20"/>
          <w:szCs w:val="20"/>
        </w:rPr>
        <w:t>Winners agree to have their name on Lime’s website and social platforms for promotional purposes.</w:t>
      </w:r>
    </w:p>
    <w:p w14:paraId="6201E64B" w14:textId="77777777" w:rsidR="00D440F6" w:rsidRPr="00EB4BA9" w:rsidRDefault="00D440F6" w:rsidP="00D440F6">
      <w:pPr>
        <w:pStyle w:val="Default"/>
        <w:numPr>
          <w:ilvl w:val="0"/>
          <w:numId w:val="2"/>
        </w:numPr>
        <w:spacing w:after="307"/>
        <w:rPr>
          <w:color w:val="494949"/>
          <w:sz w:val="20"/>
          <w:szCs w:val="20"/>
        </w:rPr>
      </w:pPr>
      <w:r w:rsidRPr="00EB4BA9">
        <w:rPr>
          <w:color w:val="494949"/>
          <w:sz w:val="20"/>
          <w:szCs w:val="20"/>
        </w:rPr>
        <w:t>By taking part in this incentive, you are giving permission for Lime to share your contact details with any contributing partners.</w:t>
      </w:r>
    </w:p>
    <w:p w14:paraId="7DECAF7F" w14:textId="77777777" w:rsidR="00D440F6" w:rsidRPr="00D440F6" w:rsidRDefault="00D440F6" w:rsidP="00D440F6">
      <w:pPr>
        <w:pStyle w:val="Default"/>
        <w:numPr>
          <w:ilvl w:val="0"/>
          <w:numId w:val="2"/>
        </w:numPr>
        <w:spacing w:after="307"/>
        <w:rPr>
          <w:color w:val="404040" w:themeColor="text1" w:themeTint="BF"/>
          <w:sz w:val="20"/>
          <w:szCs w:val="20"/>
        </w:rPr>
      </w:pPr>
      <w:r w:rsidRPr="00EB4BA9">
        <w:rPr>
          <w:color w:val="494949"/>
          <w:sz w:val="20"/>
          <w:szCs w:val="20"/>
        </w:rPr>
        <w:t>Winners will be required to provide a testimonial about</w:t>
      </w:r>
      <w:r w:rsidRPr="000438A2">
        <w:rPr>
          <w:color w:val="A02B93" w:themeColor="accent5"/>
          <w:sz w:val="20"/>
          <w:szCs w:val="20"/>
        </w:rPr>
        <w:t xml:space="preserve"> </w:t>
      </w:r>
      <w:r w:rsidRPr="00D440F6">
        <w:rPr>
          <w:color w:val="404040" w:themeColor="text1" w:themeTint="BF"/>
          <w:sz w:val="20"/>
          <w:szCs w:val="20"/>
        </w:rPr>
        <w:t xml:space="preserve">the process and prize to be used by </w:t>
      </w:r>
      <w:r w:rsidRPr="00D440F6">
        <w:rPr>
          <w:color w:val="404040" w:themeColor="text1" w:themeTint="BF"/>
          <w:sz w:val="20"/>
          <w:szCs w:val="20"/>
        </w:rPr>
        <w:br/>
        <w:t>Lime for promotional purposes.</w:t>
      </w:r>
    </w:p>
    <w:p w14:paraId="7C159CAF" w14:textId="77777777" w:rsidR="00D440F6" w:rsidRPr="00D440F6" w:rsidRDefault="00D440F6" w:rsidP="00D440F6">
      <w:pPr>
        <w:pStyle w:val="Default"/>
        <w:numPr>
          <w:ilvl w:val="0"/>
          <w:numId w:val="2"/>
        </w:numPr>
        <w:spacing w:after="307"/>
        <w:rPr>
          <w:color w:val="404040" w:themeColor="text1" w:themeTint="BF"/>
          <w:sz w:val="20"/>
          <w:szCs w:val="20"/>
        </w:rPr>
      </w:pPr>
      <w:r w:rsidRPr="00D440F6">
        <w:rPr>
          <w:color w:val="404040" w:themeColor="text1" w:themeTint="BF"/>
          <w:sz w:val="20"/>
          <w:szCs w:val="20"/>
        </w:rPr>
        <w:t xml:space="preserve">Lime reserves the right to amend or withdraw this promotion at any time. </w:t>
      </w:r>
    </w:p>
    <w:p w14:paraId="6428E806" w14:textId="194DEAD5" w:rsidR="00D440F6" w:rsidRPr="00D440F6" w:rsidRDefault="00D440F6" w:rsidP="00D440F6">
      <w:pPr>
        <w:pStyle w:val="Default"/>
        <w:numPr>
          <w:ilvl w:val="0"/>
          <w:numId w:val="2"/>
        </w:numPr>
        <w:spacing w:after="307"/>
        <w:rPr>
          <w:color w:val="404040" w:themeColor="text1" w:themeTint="BF"/>
          <w:sz w:val="20"/>
          <w:szCs w:val="20"/>
        </w:rPr>
      </w:pPr>
      <w:r w:rsidRPr="00D440F6">
        <w:rPr>
          <w:color w:val="404040" w:themeColor="text1" w:themeTint="BF"/>
          <w:sz w:val="20"/>
          <w:szCs w:val="20"/>
        </w:rPr>
        <w:t>Lime’s decision is</w:t>
      </w:r>
      <w:r w:rsidRPr="161BD60E">
        <w:rPr>
          <w:color w:val="404040" w:themeColor="text1" w:themeTint="BF"/>
          <w:sz w:val="20"/>
          <w:szCs w:val="20"/>
        </w:rPr>
        <w:t xml:space="preserve"> final and considers our contributing partners.</w:t>
      </w:r>
    </w:p>
    <w:p w14:paraId="650AE619" w14:textId="338EF607" w:rsidR="00836871" w:rsidRDefault="4E507659" w:rsidP="161BD60E">
      <w:pPr>
        <w:pStyle w:val="Default"/>
        <w:jc w:val="center"/>
        <w:rPr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43A7FC72" wp14:editId="02275338">
            <wp:extent cx="1842770" cy="1123950"/>
            <wp:effectExtent l="0" t="0" r="5080" b="0"/>
            <wp:docPr id="665260938" name="Picture 1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n a black background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1" b="23896"/>
                    <a:stretch/>
                  </pic:blipFill>
                  <pic:spPr bwMode="auto">
                    <a:xfrm>
                      <a:off x="0" y="0"/>
                      <a:ext cx="184277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871" w:rsidSect="00D440F6">
      <w:headerReference w:type="default" r:id="rId12"/>
      <w:footerReference w:type="default" r:id="rId13"/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4D6E" w14:textId="77777777" w:rsidR="009B144D" w:rsidRDefault="009B144D" w:rsidP="00D440F6">
      <w:pPr>
        <w:spacing w:after="0" w:line="240" w:lineRule="auto"/>
      </w:pPr>
      <w:r>
        <w:separator/>
      </w:r>
    </w:p>
  </w:endnote>
  <w:endnote w:type="continuationSeparator" w:id="0">
    <w:p w14:paraId="54A8913B" w14:textId="77777777" w:rsidR="009B144D" w:rsidRDefault="009B144D" w:rsidP="00D4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4BC8" w14:textId="210E778D" w:rsidR="009F4315" w:rsidRPr="00D440F6" w:rsidRDefault="16863A68" w:rsidP="00D440F6">
    <w:pPr>
      <w:pStyle w:val="Footer"/>
      <w:rPr>
        <w:rFonts w:ascii="Lato" w:hAnsi="Lato"/>
        <w:color w:val="404040" w:themeColor="text1" w:themeTint="BF"/>
        <w:sz w:val="20"/>
        <w:szCs w:val="20"/>
      </w:rPr>
    </w:pPr>
    <w:r w:rsidRPr="16863A68">
      <w:rPr>
        <w:rFonts w:ascii="Lato" w:hAnsi="Lato"/>
        <w:color w:val="404040" w:themeColor="text1" w:themeTint="BF"/>
        <w:sz w:val="20"/>
        <w:szCs w:val="20"/>
      </w:rPr>
      <w:t>Lime x Houston: Terms and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FF43" w14:textId="77777777" w:rsidR="009B144D" w:rsidRDefault="009B144D" w:rsidP="00D440F6">
      <w:pPr>
        <w:spacing w:after="0" w:line="240" w:lineRule="auto"/>
      </w:pPr>
      <w:r>
        <w:separator/>
      </w:r>
    </w:p>
  </w:footnote>
  <w:footnote w:type="continuationSeparator" w:id="0">
    <w:p w14:paraId="7FE720A6" w14:textId="77777777" w:rsidR="009B144D" w:rsidRDefault="009B144D" w:rsidP="00D4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8AE8" w14:textId="77777777" w:rsidR="009F4315" w:rsidRDefault="009F4315" w:rsidP="2F487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7531D"/>
    <w:multiLevelType w:val="hybridMultilevel"/>
    <w:tmpl w:val="B3BE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0D2AB46">
      <w:start w:val="1"/>
      <w:numFmt w:val="lowerLetter"/>
      <w:lvlText w:val="%2."/>
      <w:lvlJc w:val="left"/>
      <w:pPr>
        <w:ind w:left="1211" w:hanging="360"/>
      </w:pPr>
      <w:rPr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7DE9E80">
      <w:numFmt w:val="bullet"/>
      <w:lvlText w:val="-"/>
      <w:lvlJc w:val="left"/>
      <w:pPr>
        <w:ind w:left="2880" w:hanging="360"/>
      </w:pPr>
      <w:rPr>
        <w:rFonts w:ascii="Lato" w:eastAsiaTheme="minorHAnsi" w:hAnsi="Lato" w:cs="Lato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45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97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F6"/>
    <w:rsid w:val="000673A5"/>
    <w:rsid w:val="00073E9E"/>
    <w:rsid w:val="00241A18"/>
    <w:rsid w:val="003C7D78"/>
    <w:rsid w:val="00727694"/>
    <w:rsid w:val="00836871"/>
    <w:rsid w:val="009B144D"/>
    <w:rsid w:val="009F4315"/>
    <w:rsid w:val="00B97976"/>
    <w:rsid w:val="00BF5340"/>
    <w:rsid w:val="00D440F6"/>
    <w:rsid w:val="00EE5DCB"/>
    <w:rsid w:val="02813D9C"/>
    <w:rsid w:val="04441BA1"/>
    <w:rsid w:val="092BCE38"/>
    <w:rsid w:val="0A01CFF1"/>
    <w:rsid w:val="0ADB8D8A"/>
    <w:rsid w:val="0FDD105C"/>
    <w:rsid w:val="10222BBD"/>
    <w:rsid w:val="13BAA87C"/>
    <w:rsid w:val="161BD60E"/>
    <w:rsid w:val="16863A68"/>
    <w:rsid w:val="194288F9"/>
    <w:rsid w:val="1A01B734"/>
    <w:rsid w:val="1AB9785B"/>
    <w:rsid w:val="1FF02224"/>
    <w:rsid w:val="24637886"/>
    <w:rsid w:val="2EAD6B3B"/>
    <w:rsid w:val="2FC1B888"/>
    <w:rsid w:val="32901FAC"/>
    <w:rsid w:val="36C76BA3"/>
    <w:rsid w:val="3771B07C"/>
    <w:rsid w:val="3F597994"/>
    <w:rsid w:val="4814999F"/>
    <w:rsid w:val="4B7FD6AA"/>
    <w:rsid w:val="4D348776"/>
    <w:rsid w:val="4E507659"/>
    <w:rsid w:val="514C1ED4"/>
    <w:rsid w:val="517F04BD"/>
    <w:rsid w:val="51AD7EB1"/>
    <w:rsid w:val="523518F2"/>
    <w:rsid w:val="5297CA5C"/>
    <w:rsid w:val="52BFEAF0"/>
    <w:rsid w:val="537FB64A"/>
    <w:rsid w:val="538D91D5"/>
    <w:rsid w:val="53DBFE6C"/>
    <w:rsid w:val="54C83ABB"/>
    <w:rsid w:val="5D881D8F"/>
    <w:rsid w:val="63FF35E8"/>
    <w:rsid w:val="6BD287D9"/>
    <w:rsid w:val="6D76B470"/>
    <w:rsid w:val="6E94B889"/>
    <w:rsid w:val="6EE777C9"/>
    <w:rsid w:val="7134B772"/>
    <w:rsid w:val="72A0192D"/>
    <w:rsid w:val="78A63FC5"/>
    <w:rsid w:val="78DAF4C3"/>
    <w:rsid w:val="79CEEC25"/>
    <w:rsid w:val="79F6EB94"/>
    <w:rsid w:val="7A807574"/>
    <w:rsid w:val="7B6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5E746"/>
  <w15:chartTrackingRefBased/>
  <w15:docId w15:val="{0F735603-3EC0-4FD1-A833-0CF60CB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F6"/>
    <w:pPr>
      <w:spacing w:line="259" w:lineRule="auto"/>
    </w:pPr>
    <w:rPr>
      <w:rFonts w:asciiTheme="minorHAnsi" w:hAnsiTheme="minorHAnsi" w:cstheme="minorBidi"/>
      <w:b w:val="0"/>
      <w:bCs w:val="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0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F6"/>
    <w:pPr>
      <w:keepNext/>
      <w:keepLines/>
      <w:spacing w:before="160" w:after="80" w:line="278" w:lineRule="auto"/>
      <w:outlineLvl w:val="2"/>
    </w:pPr>
    <w:rPr>
      <w:rFonts w:eastAsiaTheme="majorEastAsia" w:cstheme="majorBidi"/>
      <w:b/>
      <w:bCs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F6"/>
    <w:pPr>
      <w:keepNext/>
      <w:keepLines/>
      <w:spacing w:before="80" w:after="40" w:line="278" w:lineRule="auto"/>
      <w:outlineLvl w:val="3"/>
    </w:pPr>
    <w:rPr>
      <w:rFonts w:eastAsiaTheme="majorEastAsia" w:cstheme="majorBidi"/>
      <w:b/>
      <w:bCs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F6"/>
    <w:pPr>
      <w:keepNext/>
      <w:keepLines/>
      <w:spacing w:before="80" w:after="40" w:line="278" w:lineRule="auto"/>
      <w:outlineLvl w:val="4"/>
    </w:pPr>
    <w:rPr>
      <w:rFonts w:eastAsiaTheme="majorEastAsia" w:cstheme="majorBidi"/>
      <w:b/>
      <w:b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F6"/>
    <w:pPr>
      <w:keepNext/>
      <w:keepLines/>
      <w:spacing w:before="40" w:after="0" w:line="278" w:lineRule="auto"/>
      <w:outlineLvl w:val="5"/>
    </w:pPr>
    <w:rPr>
      <w:rFonts w:eastAsiaTheme="majorEastAsia" w:cstheme="majorBidi"/>
      <w:b/>
      <w:bCs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F6"/>
    <w:pPr>
      <w:keepNext/>
      <w:keepLines/>
      <w:spacing w:before="40" w:after="0" w:line="278" w:lineRule="auto"/>
      <w:outlineLvl w:val="6"/>
    </w:pPr>
    <w:rPr>
      <w:rFonts w:eastAsiaTheme="majorEastAsia" w:cstheme="majorBidi"/>
      <w:b/>
      <w:bCs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F6"/>
    <w:pPr>
      <w:keepNext/>
      <w:keepLines/>
      <w:spacing w:after="0" w:line="278" w:lineRule="auto"/>
      <w:outlineLvl w:val="7"/>
    </w:pPr>
    <w:rPr>
      <w:rFonts w:eastAsiaTheme="majorEastAsia" w:cstheme="majorBidi"/>
      <w:b/>
      <w:bCs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F6"/>
    <w:pPr>
      <w:keepNext/>
      <w:keepLines/>
      <w:spacing w:after="0" w:line="278" w:lineRule="auto"/>
      <w:outlineLvl w:val="8"/>
    </w:pPr>
    <w:rPr>
      <w:rFonts w:eastAsiaTheme="majorEastAsia" w:cstheme="majorBidi"/>
      <w:b/>
      <w:bCs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F6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F6"/>
    <w:pPr>
      <w:numPr>
        <w:ilvl w:val="1"/>
      </w:numPr>
      <w:spacing w:line="278" w:lineRule="auto"/>
    </w:pPr>
    <w:rPr>
      <w:rFonts w:eastAsiaTheme="majorEastAsia" w:cstheme="majorBidi"/>
      <w:b/>
      <w:bCs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F6"/>
    <w:pPr>
      <w:spacing w:before="160" w:line="278" w:lineRule="auto"/>
      <w:jc w:val="center"/>
    </w:pPr>
    <w:rPr>
      <w:rFonts w:ascii="Calibri" w:hAnsi="Calibri" w:cs="Calibri"/>
      <w:b/>
      <w:bCs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F6"/>
    <w:pPr>
      <w:spacing w:line="278" w:lineRule="auto"/>
      <w:ind w:left="720"/>
      <w:contextualSpacing/>
    </w:pPr>
    <w:rPr>
      <w:rFonts w:ascii="Calibri" w:hAnsi="Calibri" w:cs="Calibri"/>
      <w:b/>
      <w:bCs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hAnsi="Calibri" w:cs="Calibri"/>
      <w:b/>
      <w:bCs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F6"/>
    <w:rPr>
      <w:b w:val="0"/>
      <w:bCs w:val="0"/>
      <w:smallCaps/>
      <w:color w:val="0F4761" w:themeColor="accent1" w:themeShade="BF"/>
      <w:spacing w:val="5"/>
    </w:rPr>
  </w:style>
  <w:style w:type="paragraph" w:customStyle="1" w:styleId="Default">
    <w:name w:val="Default"/>
    <w:rsid w:val="00D440F6"/>
    <w:pPr>
      <w:autoSpaceDE w:val="0"/>
      <w:autoSpaceDN w:val="0"/>
      <w:adjustRightInd w:val="0"/>
      <w:spacing w:after="0" w:line="240" w:lineRule="auto"/>
    </w:pPr>
    <w:rPr>
      <w:rFonts w:ascii="Lato" w:hAnsi="Lato" w:cs="Lato"/>
      <w:b w:val="0"/>
      <w:bCs w:val="0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F6"/>
    <w:rPr>
      <w:rFonts w:asciiTheme="minorHAnsi" w:hAnsiTheme="minorHAnsi" w:cstheme="minorBidi"/>
      <w:b w:val="0"/>
      <w:bCs w:val="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F6"/>
    <w:rPr>
      <w:rFonts w:asciiTheme="minorHAnsi" w:hAnsiTheme="minorHAnsi" w:cstheme="minorBidi"/>
      <w:b w:val="0"/>
      <w:bCs w:val="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cca17e-22dc-47ba-a035-60d3073becb1" xsi:nil="true"/>
    <lcf76f155ced4ddcb4097134ff3c332f xmlns="e70f7adb-373f-49ff-b302-a96d2b2b04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72B83BA8E2468E888950BC018958" ma:contentTypeVersion="14" ma:contentTypeDescription="Create a new document." ma:contentTypeScope="" ma:versionID="a8b39ca98f4b29fe478a50d26190a275">
  <xsd:schema xmlns:xsd="http://www.w3.org/2001/XMLSchema" xmlns:xs="http://www.w3.org/2001/XMLSchema" xmlns:p="http://schemas.microsoft.com/office/2006/metadata/properties" xmlns:ns2="e70f7adb-373f-49ff-b302-a96d2b2b043b" xmlns:ns3="3fcca17e-22dc-47ba-a035-60d3073becb1" targetNamespace="http://schemas.microsoft.com/office/2006/metadata/properties" ma:root="true" ma:fieldsID="52bba70d8b90ad9206b24a856cff6106" ns2:_="" ns3:_="">
    <xsd:import namespace="e70f7adb-373f-49ff-b302-a96d2b2b043b"/>
    <xsd:import namespace="3fcca17e-22dc-47ba-a035-60d3073bec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7adb-373f-49ff-b302-a96d2b2b04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722e89-ce61-476e-a893-fa2ca5ca5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ca17e-22dc-47ba-a035-60d3073bec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902715-454b-4b8c-baae-cda83dbc21b2}" ma:internalName="TaxCatchAll" ma:showField="CatchAllData" ma:web="3fcca17e-22dc-47ba-a035-60d3073be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D5749-D105-4E83-9189-27A3B3FD4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23108-83F3-4957-B64C-94B0A36EBA81}">
  <ds:schemaRefs>
    <ds:schemaRef ds:uri="http://schemas.microsoft.com/office/2006/metadata/properties"/>
    <ds:schemaRef ds:uri="http://schemas.microsoft.com/office/infopath/2007/PartnerControls"/>
    <ds:schemaRef ds:uri="3fcca17e-22dc-47ba-a035-60d3073becb1"/>
    <ds:schemaRef ds:uri="e70f7adb-373f-49ff-b302-a96d2b2b043b"/>
  </ds:schemaRefs>
</ds:datastoreItem>
</file>

<file path=customXml/itemProps3.xml><?xml version="1.0" encoding="utf-8"?>
<ds:datastoreItem xmlns:ds="http://schemas.openxmlformats.org/officeDocument/2006/customXml" ds:itemID="{11B28C7D-0AB8-4526-A150-2479FE390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f7adb-373f-49ff-b302-a96d2b2b043b"/>
    <ds:schemaRef ds:uri="3fcca17e-22dc-47ba-a035-60d3073be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Farrell</dc:creator>
  <cp:keywords/>
  <dc:description/>
  <cp:lastModifiedBy>Alison Bowett</cp:lastModifiedBy>
  <cp:revision>2</cp:revision>
  <dcterms:created xsi:type="dcterms:W3CDTF">2025-08-13T09:47:00Z</dcterms:created>
  <dcterms:modified xsi:type="dcterms:W3CDTF">2025-08-13T09:47:00Z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0x0101009BA772B83BA8E2468E888950BC018958</vt:lpwstr>
  </property>
  <property fmtid="{D5CDD505-2E9C-101B-9397-08002B2CF9AE}" pid="3" name="MediaServiceImageTags">
    <vt:lpwstr/>
  </property>
</Properties>
</file>